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B3" w:rsidRPr="006D548C" w:rsidRDefault="00C242DD" w:rsidP="006D548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pict>
          <v:group id="_x0000_s1026" style="position:absolute;left:0;text-align:left;margin-left:27pt;margin-top:38.05pt;width:420pt;height:125.7pt;z-index:-251657216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851;width:9074;height:2781;mso-position-horizontal-relative:margin;mso-position-vertical-relative:line">
              <v:imagedata r:id="rId6" o:title="header_nou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160;top:1418;width:5839;height:1678;mso-position-horizontal-relative:page;mso-position-vertical-relative:page" wrapcoords="0 0" filled="f" stroked="f">
              <o:lock v:ext="edit" aspectratio="t"/>
              <v:textbox style="mso-next-textbox:#_x0000_s1028" inset="0,0,0,0">
                <w:txbxContent>
                  <w:p w:rsidR="006B51B3" w:rsidRDefault="006B51B3" w:rsidP="006B51B3">
                    <w:pPr>
                      <w:rPr>
                        <w:rFonts w:ascii="Calibri" w:eastAsia="Times New Roman" w:hAnsi="Calibri" w:cs="Times New Roman"/>
                      </w:rPr>
                    </w:pP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/>
                    </w:tblPr>
                    <w:tblGrid>
                      <w:gridCol w:w="2927"/>
                      <w:gridCol w:w="2927"/>
                    </w:tblGrid>
                    <w:tr w:rsidR="006B51B3" w:rsidTr="005B7D96">
                      <w:trPr>
                        <w:trHeight w:hRule="exact" w:val="80"/>
                      </w:trPr>
                      <w:tc>
                        <w:tcPr>
                          <w:tcW w:w="5854" w:type="dxa"/>
                          <w:gridSpan w:val="2"/>
                          <w:shd w:val="clear" w:color="auto" w:fill="auto"/>
                          <w:noWrap/>
                        </w:tcPr>
                        <w:p w:rsidR="006B51B3" w:rsidRPr="001E5B1C" w:rsidRDefault="006B51B3" w:rsidP="001E5B1C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</w:rPr>
                          </w:pPr>
                        </w:p>
                      </w:tc>
                    </w:tr>
                    <w:tr w:rsidR="006B51B3">
                      <w:trPr>
                        <w:trHeight w:hRule="exact" w:val="397"/>
                      </w:trPr>
                      <w:tc>
                        <w:tcPr>
                          <w:tcW w:w="2927" w:type="dxa"/>
                          <w:shd w:val="clear" w:color="auto" w:fill="auto"/>
                          <w:tcMar>
                            <w:top w:w="164" w:type="dxa"/>
                          </w:tcMar>
                        </w:tcPr>
                        <w:p w:rsidR="006B51B3" w:rsidRPr="00F4672F" w:rsidRDefault="006B51B3" w:rsidP="00006975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</w:pP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Gheorghe </w:t>
                          </w:r>
                          <w:proofErr w:type="spellStart"/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Șincai</w:t>
                          </w:r>
                          <w:proofErr w:type="spellEnd"/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 nr. 37</w:t>
                          </w:r>
                        </w:p>
                      </w:tc>
                      <w:tc>
                        <w:tcPr>
                          <w:tcW w:w="2927" w:type="dxa"/>
                          <w:shd w:val="clear" w:color="auto" w:fill="auto"/>
                          <w:tcMar>
                            <w:top w:w="164" w:type="dxa"/>
                          </w:tcMar>
                        </w:tcPr>
                        <w:p w:rsidR="006B51B3" w:rsidRPr="00F4672F" w:rsidRDefault="006B51B3" w:rsidP="00D14070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</w:pP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Fax: +40 </w:t>
                          </w: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262</w:t>
                          </w: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12 332</w:t>
                          </w: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6B51B3">
                      <w:trPr>
                        <w:trHeight w:hRule="exact" w:val="244"/>
                      </w:trPr>
                      <w:tc>
                        <w:tcPr>
                          <w:tcW w:w="2927" w:type="dxa"/>
                          <w:shd w:val="clear" w:color="auto" w:fill="auto"/>
                        </w:tcPr>
                        <w:p w:rsidR="006B51B3" w:rsidRPr="00F4672F" w:rsidRDefault="006B51B3" w:rsidP="00D14070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</w:pP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430</w:t>
                          </w: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311</w:t>
                          </w: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Baia</w:t>
                          </w:r>
                          <w:proofErr w:type="spellEnd"/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 Mare, </w:t>
                          </w:r>
                          <w:proofErr w:type="spellStart"/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România</w:t>
                          </w:r>
                          <w:proofErr w:type="spellEnd"/>
                        </w:p>
                      </w:tc>
                      <w:tc>
                        <w:tcPr>
                          <w:tcW w:w="2927" w:type="dxa"/>
                          <w:shd w:val="clear" w:color="auto" w:fill="auto"/>
                        </w:tcPr>
                        <w:p w:rsidR="006B51B3" w:rsidRPr="00F4672F" w:rsidRDefault="006B51B3" w:rsidP="00006975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</w:pP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primar</w:t>
                          </w: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@baiamare.ro</w:t>
                          </w:r>
                        </w:p>
                      </w:tc>
                    </w:tr>
                    <w:tr w:rsidR="006B51B3">
                      <w:trPr>
                        <w:trHeight w:hRule="exact" w:val="244"/>
                      </w:trPr>
                      <w:tc>
                        <w:tcPr>
                          <w:tcW w:w="2927" w:type="dxa"/>
                          <w:shd w:val="clear" w:color="auto" w:fill="auto"/>
                        </w:tcPr>
                        <w:p w:rsidR="006B51B3" w:rsidRPr="00F4672F" w:rsidRDefault="006B51B3" w:rsidP="00D14070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Telefon</w:t>
                          </w:r>
                          <w:proofErr w:type="spellEnd"/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: +40 262 211</w:t>
                          </w: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011</w:t>
                          </w:r>
                        </w:p>
                      </w:tc>
                      <w:tc>
                        <w:tcPr>
                          <w:tcW w:w="2927" w:type="dxa"/>
                          <w:shd w:val="clear" w:color="auto" w:fill="auto"/>
                        </w:tcPr>
                        <w:p w:rsidR="006B51B3" w:rsidRPr="00F4672F" w:rsidRDefault="006B51B3" w:rsidP="00D14070">
                          <w:pPr>
                            <w:spacing w:line="240" w:lineRule="exact"/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W</w:t>
                          </w:r>
                          <w:r w:rsidRPr="00F4672F">
                            <w:rPr>
                              <w:rFonts w:ascii="Calibri" w:eastAsia="Times New Roman" w:hAnsi="Calibri" w:cs="Times New Roman"/>
                              <w:sz w:val="18"/>
                              <w:szCs w:val="18"/>
                            </w:rPr>
                            <w:t>eb: www.baiamare.ro</w:t>
                          </w:r>
                        </w:p>
                      </w:tc>
                    </w:tr>
                  </w:tbl>
                  <w:p w:rsidR="006B51B3" w:rsidRDefault="006B51B3" w:rsidP="006B51B3">
                    <w:pPr>
                      <w:rPr>
                        <w:rFonts w:ascii="Calibri" w:eastAsia="Times New Roman" w:hAnsi="Calibri" w:cs="Times New Roman"/>
                      </w:rPr>
                    </w:pPr>
                  </w:p>
                </w:txbxContent>
              </v:textbox>
            </v:shape>
            <w10:wrap type="square" anchory="page"/>
            <w10:anchorlock/>
          </v:group>
        </w:pict>
      </w:r>
    </w:p>
    <w:p w:rsidR="006B51B3" w:rsidRPr="006D548C" w:rsidRDefault="006B51B3" w:rsidP="006D548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D548C" w:rsidRPr="006D548C" w:rsidRDefault="006D548C" w:rsidP="006D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48C" w:rsidRPr="006D548C" w:rsidRDefault="006D548C" w:rsidP="006D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1B3" w:rsidRPr="006D548C" w:rsidRDefault="006B51B3" w:rsidP="006D54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48C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înreg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A0F" w:rsidRPr="006D548C" w:rsidRDefault="00BB12B5" w:rsidP="00D963BA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t>CONTRACT DE COMODAT</w:t>
      </w:r>
      <w:r w:rsidR="00A21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27A0F" w:rsidRPr="006D548C" w:rsidRDefault="00627A0F" w:rsidP="006D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____________,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</w:t>
      </w:r>
    </w:p>
    <w:p w:rsidR="003B5BE6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b/>
          <w:bCs/>
          <w:sz w:val="24"/>
          <w:szCs w:val="24"/>
        </w:rPr>
        <w:t>1. FEDERAȚIA ROMÂNĂ DE BASCHET</w:t>
      </w:r>
      <w:r w:rsidRPr="006D548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r w:rsidR="00627A0F" w:rsidRPr="006D548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Bld. Basarabia nr. 32, sect. 2, având CIF 4203857, număr de înscriere în Registrul spo</w:t>
      </w:r>
      <w:r w:rsidR="00532E07" w:rsidRPr="006D548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</w:t>
      </w:r>
      <w:r w:rsidR="00627A0F" w:rsidRPr="006D548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tiv B/C/0041/2002, reprezentată legal prin doamna Președinte Carmen Emilia TOCALĂ</w:t>
      </w:r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COMODANT,</w:t>
      </w:r>
    </w:p>
    <w:p w:rsidR="003B5BE6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:rsidR="003B5BE6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2. MUNICIPIUL </w:t>
      </w:r>
      <w:r w:rsidR="008C19B0" w:rsidRPr="006D548C">
        <w:rPr>
          <w:rFonts w:ascii="Times New Roman" w:hAnsi="Times New Roman" w:cs="Times New Roman"/>
          <w:b/>
          <w:bCs/>
          <w:sz w:val="24"/>
          <w:szCs w:val="24"/>
        </w:rPr>
        <w:t>BAIA MARE</w:t>
      </w:r>
      <w:r w:rsidRPr="006D548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Baia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Mare, str. Gheorghe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Șincai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nr. 37</w:t>
      </w:r>
      <w:r w:rsidR="008C19B0" w:rsidRPr="006D548C">
        <w:rPr>
          <w:rFonts w:ascii="Times New Roman" w:hAnsi="Times New Roman" w:cs="Times New Roman"/>
          <w:sz w:val="24"/>
          <w:szCs w:val="24"/>
          <w:lang w:val="ro-RO"/>
        </w:rPr>
        <w:t>, județ Maramureș</w:t>
      </w:r>
      <w:r w:rsidRPr="006D548C">
        <w:rPr>
          <w:rFonts w:ascii="Times New Roman" w:hAnsi="Times New Roman" w:cs="Times New Roman"/>
          <w:sz w:val="24"/>
          <w:szCs w:val="24"/>
        </w:rPr>
        <w:t>, cod fiscal</w:t>
      </w:r>
      <w:r w:rsidR="008C19B0" w:rsidRPr="006D548C">
        <w:rPr>
          <w:rFonts w:ascii="Times New Roman" w:hAnsi="Times New Roman" w:cs="Times New Roman"/>
          <w:sz w:val="24"/>
          <w:szCs w:val="24"/>
        </w:rPr>
        <w:t xml:space="preserve"> 3627692</w:t>
      </w:r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Dăncuș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Doru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COMODATAR,</w:t>
      </w:r>
    </w:p>
    <w:p w:rsidR="003B5BE6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denumite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”.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Art. 1 –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Obiectul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contractului</w:t>
      </w:r>
      <w:proofErr w:type="spellEnd"/>
    </w:p>
    <w:p w:rsidR="003B5BE6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A0F" w:rsidRPr="006D548C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Comodatarului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baschet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tip 3x3,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instalării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Baia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Mare.</w:t>
      </w:r>
    </w:p>
    <w:p w:rsidR="003B5BE6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-un lot de 20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custodia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Sighetu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Marmației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custodie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nr. </w:t>
      </w:r>
      <w:r w:rsidR="00D06540" w:rsidRPr="006D548C">
        <w:rPr>
          <w:rFonts w:ascii="Times New Roman" w:hAnsi="Times New Roman" w:cs="Times New Roman"/>
          <w:sz w:val="24"/>
          <w:szCs w:val="24"/>
        </w:rPr>
        <w:t>44876</w:t>
      </w:r>
      <w:r w:rsidRPr="006D548C">
        <w:rPr>
          <w:rFonts w:ascii="Times New Roman" w:hAnsi="Times New Roman" w:cs="Times New Roman"/>
          <w:sz w:val="24"/>
          <w:szCs w:val="24"/>
        </w:rPr>
        <w:t>/</w:t>
      </w:r>
      <w:r w:rsidR="00D06540" w:rsidRPr="006D548C">
        <w:rPr>
          <w:rFonts w:ascii="Times New Roman" w:hAnsi="Times New Roman" w:cs="Times New Roman"/>
          <w:sz w:val="24"/>
          <w:szCs w:val="24"/>
        </w:rPr>
        <w:t>13.08.2025</w:t>
      </w:r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FRB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CSM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Sighetu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Marmației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3B5BE6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CSM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Sighetu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Marmației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predare-primire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3B5BE6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panou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baschet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de 14.034,27 lei (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TVA).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Art. 2 –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contractului</w:t>
      </w:r>
      <w:proofErr w:type="spellEnd"/>
    </w:p>
    <w:p w:rsidR="003B5BE6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restituirea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Comodatar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Art. 3 –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Obligațiile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părților</w:t>
      </w:r>
      <w:proofErr w:type="spellEnd"/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Comodantul</w:t>
      </w:r>
      <w:proofErr w:type="spellEnd"/>
      <w:r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(FRB):</w:t>
      </w:r>
    </w:p>
    <w:p w:rsidR="00627A0F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a) Se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;</w:t>
      </w:r>
    </w:p>
    <w:p w:rsidR="00627A0F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Comodatarului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menționarea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FRB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);</w:t>
      </w:r>
    </w:p>
    <w:p w:rsidR="003B5BE6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Comodatarul</w:t>
      </w:r>
      <w:proofErr w:type="spellEnd"/>
      <w:r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C19B0" w:rsidRPr="006D548C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b/>
          <w:bCs/>
          <w:sz w:val="24"/>
          <w:szCs w:val="24"/>
        </w:rPr>
        <w:t>Baia</w:t>
      </w:r>
      <w:proofErr w:type="spellEnd"/>
      <w:r w:rsidR="008C19B0"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Mare</w:t>
      </w:r>
      <w:r w:rsidRPr="006D548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627A0F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a) Se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parcuri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Baia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Mare</w:t>
      </w:r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baschetului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3x3;</w:t>
      </w:r>
    </w:p>
    <w:p w:rsidR="00627A0F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b) Se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întrețină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;</w:t>
      </w:r>
    </w:p>
    <w:p w:rsidR="00627A0F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c) Nu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înstrăina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închiria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schimba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;</w:t>
      </w:r>
    </w:p>
    <w:p w:rsidR="003B5BE6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48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FRB,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Art. 4 –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Predarea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restituirea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bunurilor</w:t>
      </w:r>
      <w:proofErr w:type="spellEnd"/>
    </w:p>
    <w:p w:rsidR="00627A0F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predare-primire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ambelor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CSM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Sighetu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Marmației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intermediar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logistic.</w:t>
      </w:r>
    </w:p>
    <w:p w:rsidR="003B5BE6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t xml:space="preserve">2. La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restituite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uzura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rezultată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Art. 5 –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Răspunderea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părților</w:t>
      </w:r>
      <w:proofErr w:type="spellEnd"/>
    </w:p>
    <w:p w:rsidR="003B5BE6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Comodatarul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deteriorarea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Comodatarul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înlocuiască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repare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9B0" w:rsidRPr="006D548C" w:rsidRDefault="008C19B0" w:rsidP="006D548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48C">
        <w:rPr>
          <w:rFonts w:ascii="Times New Roman" w:hAnsi="Times New Roman" w:cs="Times New Roman"/>
          <w:b/>
          <w:sz w:val="24"/>
          <w:szCs w:val="24"/>
        </w:rPr>
        <w:t xml:space="preserve">Art. 6 </w:t>
      </w:r>
      <w:proofErr w:type="gramStart"/>
      <w:r w:rsidRPr="006D548C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Încetarea</w:t>
      </w:r>
      <w:proofErr w:type="spellEnd"/>
      <w:proofErr w:type="gram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19B0" w:rsidRPr="006D548C" w:rsidRDefault="008C19B0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9B0" w:rsidRPr="006D548C" w:rsidRDefault="008C19B0" w:rsidP="006D548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comodatar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comodantului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19B0" w:rsidRPr="006D548C" w:rsidRDefault="008C19B0" w:rsidP="006D548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denunțarea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neexecutarea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culpabilă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cealaltă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parte;</w:t>
      </w:r>
    </w:p>
    <w:p w:rsidR="008C19B0" w:rsidRDefault="008C19B0" w:rsidP="006D548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48C" w:rsidRPr="006D548C" w:rsidRDefault="006D548C" w:rsidP="006D548C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1B3" w:rsidRPr="006D548C" w:rsidRDefault="006B51B3" w:rsidP="006D548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48C">
        <w:rPr>
          <w:rFonts w:ascii="Times New Roman" w:hAnsi="Times New Roman" w:cs="Times New Roman"/>
          <w:b/>
          <w:sz w:val="24"/>
          <w:szCs w:val="24"/>
        </w:rPr>
        <w:t>Art. 7</w:t>
      </w:r>
      <w:r w:rsidR="008C19B0"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Forța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:rsidR="006B51B3" w:rsidRPr="006D548C" w:rsidRDefault="008C19B0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For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major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exonereaz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r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spundere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î</w:t>
      </w:r>
      <w:r w:rsidRPr="006D548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execut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necorespunzatoare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î</w:t>
      </w:r>
      <w:r w:rsidRPr="006D548C">
        <w:rPr>
          <w:rFonts w:ascii="Times New Roman" w:hAnsi="Times New Roman" w:cs="Times New Roman"/>
          <w:sz w:val="24"/>
          <w:szCs w:val="24"/>
        </w:rPr>
        <w:t>nt</w:t>
      </w:r>
      <w:r w:rsidR="006B51B3" w:rsidRPr="006D548C">
        <w:rPr>
          <w:rFonts w:ascii="Times New Roman" w:hAnsi="Times New Roman" w:cs="Times New Roman"/>
          <w:sz w:val="24"/>
          <w:szCs w:val="24"/>
        </w:rPr>
        <w:t>â</w:t>
      </w:r>
      <w:r w:rsidRPr="006D548C">
        <w:rPr>
          <w:rFonts w:ascii="Times New Roman" w:hAnsi="Times New Roman" w:cs="Times New Roman"/>
          <w:sz w:val="24"/>
          <w:szCs w:val="24"/>
        </w:rPr>
        <w:t>rziere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4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obliga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contract. </w:t>
      </w:r>
    </w:p>
    <w:p w:rsidR="006B51B3" w:rsidRDefault="008C19B0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for</w:t>
      </w:r>
      <w:r w:rsidR="006B51B3" w:rsidRPr="006D548C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major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î</w:t>
      </w:r>
      <w:r w:rsidRPr="006D548C">
        <w:rPr>
          <w:rFonts w:ascii="Times New Roman" w:hAnsi="Times New Roman" w:cs="Times New Roman"/>
          <w:sz w:val="24"/>
          <w:szCs w:val="24"/>
        </w:rPr>
        <w:t>n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elege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48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independent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voin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r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imprevizibil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insurmontabil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apărut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impiedica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r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obliga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1B3" w:rsidRPr="006D548C" w:rsidRDefault="006B51B3" w:rsidP="006D548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48C">
        <w:rPr>
          <w:rFonts w:ascii="Times New Roman" w:hAnsi="Times New Roman" w:cs="Times New Roman"/>
          <w:b/>
          <w:sz w:val="24"/>
          <w:szCs w:val="24"/>
        </w:rPr>
        <w:t xml:space="preserve">Art. 8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Soluționarea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litigiilor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19B0" w:rsidRDefault="008C19B0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decurgând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B51B3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leg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tur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desfiin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contract, se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solu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iona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amiabil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B51B3" w:rsidRPr="006D5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51B3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6B51B3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B3" w:rsidRPr="006D548C">
        <w:rPr>
          <w:rFonts w:ascii="Times New Roman" w:hAnsi="Times New Roman" w:cs="Times New Roman"/>
          <w:sz w:val="24"/>
          <w:szCs w:val="24"/>
        </w:rPr>
        <w:t>î</w:t>
      </w:r>
      <w:r w:rsidRPr="006D548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solu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litigiului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instan</w:t>
      </w:r>
      <w:r w:rsidR="006B51B3" w:rsidRPr="006D548C">
        <w:rPr>
          <w:rFonts w:ascii="Times New Roman" w:hAnsi="Times New Roman" w:cs="Times New Roman"/>
          <w:sz w:val="24"/>
          <w:szCs w:val="24"/>
        </w:rPr>
        <w:t>ț</w:t>
      </w:r>
      <w:r w:rsidRPr="006D548C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judec</w:t>
      </w:r>
      <w:r w:rsidR="006B51B3" w:rsidRPr="006D548C">
        <w:rPr>
          <w:rFonts w:ascii="Times New Roman" w:hAnsi="Times New Roman" w:cs="Times New Roman"/>
          <w:sz w:val="24"/>
          <w:szCs w:val="24"/>
        </w:rPr>
        <w:t>ă</w:t>
      </w:r>
      <w:r w:rsidRPr="006D548C">
        <w:rPr>
          <w:rFonts w:ascii="Times New Roman" w:hAnsi="Times New Roman" w:cs="Times New Roman"/>
          <w:sz w:val="24"/>
          <w:szCs w:val="24"/>
        </w:rPr>
        <w:t>tore</w:t>
      </w:r>
      <w:r w:rsidR="006B51B3" w:rsidRPr="006D548C">
        <w:rPr>
          <w:rFonts w:ascii="Times New Roman" w:hAnsi="Times New Roman" w:cs="Times New Roman"/>
          <w:sz w:val="24"/>
          <w:szCs w:val="24"/>
        </w:rPr>
        <w:t>ști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D548C" w:rsidRPr="006D548C" w:rsidRDefault="006D548C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BB12B5" w:rsidP="006D548C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548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Art. </w:t>
      </w:r>
      <w:r w:rsidR="006B51B3" w:rsidRPr="006D548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Pr="006D54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color w:val="auto"/>
          <w:sz w:val="24"/>
          <w:szCs w:val="24"/>
        </w:rPr>
        <w:t>prevederi</w:t>
      </w:r>
      <w:proofErr w:type="spellEnd"/>
    </w:p>
    <w:p w:rsid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gramStart"/>
      <w:r w:rsidRPr="006D548C">
        <w:rPr>
          <w:rFonts w:ascii="Times New Roman" w:hAnsi="Times New Roman" w:cs="Times New Roman"/>
          <w:sz w:val="24"/>
          <w:szCs w:val="24"/>
        </w:rPr>
        <w:t>nu are</w:t>
      </w:r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oneros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B51B3" w:rsidRPr="006D548C" w:rsidRDefault="00BB12B5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D548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548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.</w:t>
      </w:r>
    </w:p>
    <w:p w:rsidR="006B51B3" w:rsidRPr="006D548C" w:rsidRDefault="006B51B3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BE6" w:rsidRPr="006D548C" w:rsidRDefault="006B51B3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contract</w:t>
      </w:r>
      <w:r w:rsidR="00BB12B5" w:rsidRPr="006D54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parte (FRB,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9B0" w:rsidRPr="006D548C">
        <w:rPr>
          <w:rFonts w:ascii="Times New Roman" w:hAnsi="Times New Roman" w:cs="Times New Roman"/>
          <w:sz w:val="24"/>
          <w:szCs w:val="24"/>
        </w:rPr>
        <w:t>Baia</w:t>
      </w:r>
      <w:proofErr w:type="spellEnd"/>
      <w:r w:rsidR="008C19B0" w:rsidRPr="006D548C">
        <w:rPr>
          <w:rFonts w:ascii="Times New Roman" w:hAnsi="Times New Roman" w:cs="Times New Roman"/>
          <w:sz w:val="24"/>
          <w:szCs w:val="24"/>
        </w:rPr>
        <w:t xml:space="preserve"> Mare</w:t>
      </w:r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CSM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Sighetu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Marmației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2B5" w:rsidRPr="006D548C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BB12B5" w:rsidRPr="006D548C">
        <w:rPr>
          <w:rFonts w:ascii="Times New Roman" w:hAnsi="Times New Roman" w:cs="Times New Roman"/>
          <w:sz w:val="24"/>
          <w:szCs w:val="24"/>
        </w:rPr>
        <w:t>).</w:t>
      </w:r>
    </w:p>
    <w:p w:rsidR="00532E07" w:rsidRPr="006D548C" w:rsidRDefault="00532E07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48C" w:rsidRDefault="006D548C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Anexe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aferente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b/>
          <w:sz w:val="24"/>
          <w:szCs w:val="24"/>
        </w:rPr>
        <w:t>prezentului</w:t>
      </w:r>
      <w:proofErr w:type="spellEnd"/>
      <w:r w:rsidRPr="006D548C">
        <w:rPr>
          <w:rFonts w:ascii="Times New Roman" w:hAnsi="Times New Roman" w:cs="Times New Roman"/>
          <w:b/>
          <w:sz w:val="24"/>
          <w:szCs w:val="24"/>
        </w:rPr>
        <w:t xml:space="preserve"> contract</w:t>
      </w:r>
      <w:r w:rsidRPr="006D548C">
        <w:rPr>
          <w:rFonts w:ascii="Times New Roman" w:hAnsi="Times New Roman" w:cs="Times New Roman"/>
          <w:sz w:val="24"/>
          <w:szCs w:val="24"/>
        </w:rPr>
        <w:t xml:space="preserve">: document care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panourilor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baschet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3x3),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montajul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8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548C" w:rsidRPr="006D548C" w:rsidRDefault="006D548C" w:rsidP="006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br/>
      </w:r>
      <w:r w:rsidRPr="006D548C">
        <w:rPr>
          <w:rFonts w:ascii="Times New Roman" w:hAnsi="Times New Roman" w:cs="Times New Roman"/>
          <w:b/>
          <w:bCs/>
          <w:sz w:val="24"/>
          <w:szCs w:val="24"/>
        </w:rPr>
        <w:t>COMODANT</w:t>
      </w:r>
      <w:proofErr w:type="gram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6D548C">
        <w:rPr>
          <w:rFonts w:ascii="Times New Roman" w:hAnsi="Times New Roman" w:cs="Times New Roman"/>
          <w:b/>
          <w:bCs/>
          <w:sz w:val="24"/>
          <w:szCs w:val="24"/>
        </w:rPr>
        <w:br/>
        <w:t>FEDERAȚIA ROMÂNĂ DE BASCHET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________________________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br/>
      </w:r>
      <w:r w:rsidRPr="006D548C">
        <w:rPr>
          <w:rFonts w:ascii="Times New Roman" w:hAnsi="Times New Roman" w:cs="Times New Roman"/>
          <w:b/>
          <w:bCs/>
          <w:sz w:val="24"/>
          <w:szCs w:val="24"/>
        </w:rPr>
        <w:t>COMODATAR</w:t>
      </w:r>
      <w:proofErr w:type="gram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6D548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MUNICIPIUL </w:t>
      </w:r>
      <w:proofErr w:type="spellStart"/>
      <w:r w:rsidR="006D548C" w:rsidRPr="006D548C">
        <w:rPr>
          <w:rFonts w:ascii="Times New Roman" w:hAnsi="Times New Roman" w:cs="Times New Roman"/>
          <w:b/>
          <w:bCs/>
          <w:sz w:val="24"/>
          <w:szCs w:val="24"/>
        </w:rPr>
        <w:t>Baia</w:t>
      </w:r>
      <w:proofErr w:type="spellEnd"/>
      <w:r w:rsidR="006D548C"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Mare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________________________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Luare</w:t>
      </w:r>
      <w:proofErr w:type="spellEnd"/>
      <w:r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cunoștință</w:t>
      </w:r>
      <w:proofErr w:type="spellEnd"/>
      <w:r w:rsidRPr="006D548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D548C">
        <w:rPr>
          <w:rFonts w:ascii="Times New Roman" w:hAnsi="Times New Roman" w:cs="Times New Roman"/>
          <w:b/>
          <w:bCs/>
          <w:sz w:val="24"/>
          <w:szCs w:val="24"/>
        </w:rPr>
        <w:t>custode</w:t>
      </w:r>
      <w:proofErr w:type="spellEnd"/>
      <w:r w:rsidRPr="006D548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8C">
        <w:rPr>
          <w:rFonts w:ascii="Times New Roman" w:hAnsi="Times New Roman" w:cs="Times New Roman"/>
          <w:b/>
          <w:bCs/>
          <w:sz w:val="24"/>
          <w:szCs w:val="24"/>
        </w:rPr>
        <w:t>CSM SIGHETU MARMAȚIEI</w:t>
      </w:r>
    </w:p>
    <w:p w:rsidR="00627A0F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3B5BE6" w:rsidRPr="006D548C" w:rsidRDefault="00BB12B5" w:rsidP="006D54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48C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6D548C">
        <w:rPr>
          <w:rFonts w:ascii="Times New Roman" w:hAnsi="Times New Roman" w:cs="Times New Roman"/>
          <w:sz w:val="24"/>
          <w:szCs w:val="24"/>
        </w:rPr>
        <w:t>: ________________________</w:t>
      </w:r>
    </w:p>
    <w:sectPr w:rsidR="003B5BE6" w:rsidRPr="006D548C" w:rsidSect="00532E07"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E4F1E25"/>
    <w:multiLevelType w:val="hybridMultilevel"/>
    <w:tmpl w:val="CEDC7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644AD"/>
    <w:rsid w:val="0015074B"/>
    <w:rsid w:val="0029639D"/>
    <w:rsid w:val="00326F90"/>
    <w:rsid w:val="003B5BE6"/>
    <w:rsid w:val="00532E07"/>
    <w:rsid w:val="00627A0F"/>
    <w:rsid w:val="006B51B3"/>
    <w:rsid w:val="006D548C"/>
    <w:rsid w:val="006E3928"/>
    <w:rsid w:val="007C552E"/>
    <w:rsid w:val="00815708"/>
    <w:rsid w:val="008C19B0"/>
    <w:rsid w:val="009E68AB"/>
    <w:rsid w:val="00A12658"/>
    <w:rsid w:val="00A21812"/>
    <w:rsid w:val="00AA1D8D"/>
    <w:rsid w:val="00AD22B1"/>
    <w:rsid w:val="00B3284D"/>
    <w:rsid w:val="00B47730"/>
    <w:rsid w:val="00BB12B5"/>
    <w:rsid w:val="00BF7874"/>
    <w:rsid w:val="00C242DD"/>
    <w:rsid w:val="00CB0664"/>
    <w:rsid w:val="00D06540"/>
    <w:rsid w:val="00D963BA"/>
    <w:rsid w:val="00DC355C"/>
    <w:rsid w:val="00E03599"/>
    <w:rsid w:val="00E61C6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B5FD05-A026-4015-87D2-ECF9FFF9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Elvira Rad</cp:lastModifiedBy>
  <cp:revision>6</cp:revision>
  <cp:lastPrinted>2025-11-20T07:17:00Z</cp:lastPrinted>
  <dcterms:created xsi:type="dcterms:W3CDTF">2025-11-17T11:38:00Z</dcterms:created>
  <dcterms:modified xsi:type="dcterms:W3CDTF">2025-11-20T07:41:00Z</dcterms:modified>
</cp:coreProperties>
</file>