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8B4C2F">
        <w:t>Nicolae Iorga</w:t>
      </w:r>
      <w:r w:rsidR="009F037C">
        <w:t xml:space="preserve">, </w:t>
      </w:r>
      <w:r w:rsidR="009A3C6E">
        <w:t xml:space="preserve">nr. </w:t>
      </w:r>
      <w:r w:rsidR="008B4C2F">
        <w:t>1, ap. 86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8B4C2F">
        <w:t>topo</w:t>
      </w:r>
      <w:r>
        <w:t xml:space="preserve"> </w:t>
      </w:r>
      <w:r w:rsidR="008B4C2F">
        <w:t>2717/98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8B4C2F">
        <w:t>105293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28" w:rsidRDefault="008F1128" w:rsidP="00430FC8">
      <w:pPr>
        <w:spacing w:line="240" w:lineRule="auto"/>
      </w:pPr>
      <w:r>
        <w:separator/>
      </w:r>
    </w:p>
  </w:endnote>
  <w:endnote w:type="continuationSeparator" w:id="1">
    <w:p w:rsidR="008F1128" w:rsidRDefault="008F1128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A2646C" w:rsidRPr="009C59C2">
            <w:fldChar w:fldCharType="begin"/>
          </w:r>
          <w:r w:rsidRPr="009C59C2">
            <w:instrText xml:space="preserve"> TIME \@ "dd.MM.yyyy" </w:instrText>
          </w:r>
          <w:r w:rsidR="00A2646C" w:rsidRPr="009C59C2">
            <w:fldChar w:fldCharType="separate"/>
          </w:r>
          <w:r w:rsidR="008B4C2F">
            <w:rPr>
              <w:noProof/>
            </w:rPr>
            <w:t>11.11.2025</w:t>
          </w:r>
          <w:r w:rsidR="00A2646C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28" w:rsidRDefault="008F1128" w:rsidP="00430FC8">
      <w:pPr>
        <w:spacing w:line="240" w:lineRule="auto"/>
      </w:pPr>
      <w:r>
        <w:separator/>
      </w:r>
    </w:p>
  </w:footnote>
  <w:footnote w:type="continuationSeparator" w:id="1">
    <w:p w:rsidR="008F1128" w:rsidRDefault="008F1128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A2646C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A2646C">
    <w:pPr>
      <w:pStyle w:val="Header"/>
      <w:rPr>
        <w:sz w:val="16"/>
        <w:szCs w:val="16"/>
        <w:lang w:val="en-US"/>
      </w:rPr>
    </w:pPr>
    <w:r w:rsidRPr="00A2646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A2646C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A2646C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5362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8F1128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23543"/>
    <w:rsid w:val="00A2646C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2</cp:revision>
  <cp:lastPrinted>2025-09-16T08:54:00Z</cp:lastPrinted>
  <dcterms:created xsi:type="dcterms:W3CDTF">2025-11-11T06:35:00Z</dcterms:created>
  <dcterms:modified xsi:type="dcterms:W3CDTF">2025-11-11T06:35:00Z</dcterms:modified>
</cp:coreProperties>
</file>